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center"/>
        <w:rPr>
          <w:rFonts w:ascii="Times New Roman" w:hAnsi="Times New Roman" w:eastAsia="华文中宋" w:cs="Times New Roman"/>
          <w:b/>
          <w:bCs/>
          <w:kern w:val="0"/>
          <w:sz w:val="44"/>
          <w:szCs w:val="44"/>
          <w:lang w:bidi="ar"/>
        </w:rPr>
      </w:pPr>
      <w:r>
        <w:rPr>
          <w:rFonts w:hint="eastAsia" w:ascii="方正小标宋简体" w:hAnsi="方正小标宋简体" w:eastAsia="方正小标宋简体" w:cs="方正小标宋简体"/>
          <w:sz w:val="44"/>
          <w:szCs w:val="44"/>
          <w:lang w:val="en"/>
        </w:rPr>
        <w:t>《</w:t>
      </w:r>
      <w:r>
        <w:rPr>
          <w:rFonts w:ascii="方正小标宋简体" w:hAnsi="方正小标宋简体" w:eastAsia="方正小标宋简体" w:cs="方正小标宋简体"/>
          <w:sz w:val="44"/>
          <w:szCs w:val="44"/>
          <w:lang w:val="en"/>
        </w:rPr>
        <w:t>煤矿区土地生态损伤多尺度协同动态监测与智能诊断技术及应用</w:t>
      </w:r>
      <w:r>
        <w:rPr>
          <w:rFonts w:hint="eastAsia" w:ascii="方正小标宋简体" w:hAnsi="方正小标宋简体" w:eastAsia="方正小标宋简体" w:cs="方正小标宋简体"/>
          <w:sz w:val="44"/>
          <w:szCs w:val="44"/>
          <w:lang w:val="en"/>
        </w:rPr>
        <w:t>》成果公</w:t>
      </w:r>
      <w:bookmarkStart w:id="2" w:name="_GoBack"/>
      <w:bookmarkEnd w:id="2"/>
      <w:r>
        <w:rPr>
          <w:rFonts w:hint="eastAsia" w:ascii="方正小标宋简体" w:hAnsi="方正小标宋简体" w:eastAsia="方正小标宋简体" w:cs="方正小标宋简体"/>
          <w:sz w:val="44"/>
          <w:szCs w:val="44"/>
          <w:lang w:val="en"/>
        </w:rPr>
        <w:t>示材料</w:t>
      </w:r>
    </w:p>
    <w:p>
      <w:pPr>
        <w:widowControl/>
        <w:ind w:firstLine="640" w:firstLineChars="200"/>
        <w:jc w:val="left"/>
        <w:outlineLvl w:val="0"/>
        <w:rPr>
          <w:rFonts w:ascii="Times New Roman" w:hAnsi="Times New Roman" w:eastAsia="黑体" w:cs="Times New Roman"/>
          <w:kern w:val="0"/>
          <w:sz w:val="32"/>
          <w:szCs w:val="32"/>
          <w:lang w:bidi="ar"/>
        </w:rPr>
      </w:pPr>
      <w:r>
        <w:rPr>
          <w:rFonts w:ascii="Times New Roman" w:hAnsi="Times New Roman" w:eastAsia="黑体" w:cs="Times New Roman"/>
          <w:kern w:val="0"/>
          <w:sz w:val="32"/>
          <w:szCs w:val="32"/>
          <w:lang w:bidi="ar"/>
        </w:rPr>
        <w:t>一、</w:t>
      </w:r>
      <w:r>
        <w:rPr>
          <w:rFonts w:hint="eastAsia" w:ascii="Times New Roman" w:hAnsi="Times New Roman" w:eastAsia="黑体" w:cs="Times New Roman"/>
          <w:kern w:val="0"/>
          <w:sz w:val="32"/>
          <w:szCs w:val="32"/>
          <w:lang w:bidi="ar"/>
        </w:rPr>
        <w:t>基本情况</w:t>
      </w:r>
    </w:p>
    <w:p>
      <w:pPr>
        <w:widowControl/>
        <w:ind w:firstLine="643" w:firstLineChars="200"/>
        <w:jc w:val="left"/>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成果</w:t>
      </w:r>
      <w:r>
        <w:rPr>
          <w:rFonts w:ascii="Times New Roman" w:hAnsi="Times New Roman" w:eastAsia="仿宋" w:cs="Times New Roman"/>
          <w:b/>
          <w:bCs/>
          <w:kern w:val="0"/>
          <w:sz w:val="32"/>
          <w:szCs w:val="32"/>
          <w:lang w:bidi="ar"/>
        </w:rPr>
        <w:t>名称：</w:t>
      </w:r>
      <w:r>
        <w:rPr>
          <w:rFonts w:ascii="Times New Roman" w:hAnsi="Times New Roman" w:eastAsia="仿宋" w:cs="Times New Roman"/>
          <w:kern w:val="0"/>
          <w:sz w:val="32"/>
          <w:szCs w:val="32"/>
          <w:lang w:bidi="ar"/>
        </w:rPr>
        <w:t>煤矿区土地生态损伤多尺度协同动态监测与智能诊断技术及应用</w:t>
      </w:r>
    </w:p>
    <w:p>
      <w:pPr>
        <w:widowControl/>
        <w:ind w:firstLine="643" w:firstLineChars="200"/>
        <w:jc w:val="left"/>
        <w:outlineLvl w:val="0"/>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主要</w:t>
      </w:r>
      <w:r>
        <w:rPr>
          <w:rFonts w:ascii="Times New Roman" w:hAnsi="Times New Roman" w:eastAsia="仿宋" w:cs="Times New Roman"/>
          <w:b/>
          <w:bCs/>
          <w:kern w:val="0"/>
          <w:sz w:val="32"/>
          <w:szCs w:val="32"/>
          <w:lang w:bidi="ar"/>
        </w:rPr>
        <w:t>完成单位：</w:t>
      </w:r>
      <w:r>
        <w:rPr>
          <w:rFonts w:ascii="Times New Roman" w:hAnsi="Times New Roman" w:eastAsia="仿宋" w:cs="Times New Roman"/>
          <w:kern w:val="0"/>
          <w:sz w:val="32"/>
          <w:szCs w:val="32"/>
          <w:lang w:bidi="ar"/>
        </w:rPr>
        <w:t>山西省煤炭地质物探测绘院有限公司</w:t>
      </w:r>
      <w:r>
        <w:rPr>
          <w:rFonts w:hint="eastAsia" w:ascii="Times New Roman" w:hAnsi="Times New Roman" w:eastAsia="仿宋" w:cs="Times New Roman"/>
          <w:kern w:val="0"/>
          <w:sz w:val="32"/>
          <w:szCs w:val="32"/>
          <w:lang w:bidi="ar"/>
        </w:rPr>
        <w:t>、中国矿业大学（北京）、河南理工大学、中国地质大学（北京）、</w:t>
      </w:r>
      <w:r>
        <w:rPr>
          <w:rFonts w:ascii="Times New Roman" w:hAnsi="Times New Roman" w:eastAsia="仿宋" w:cs="Times New Roman"/>
          <w:kern w:val="0"/>
          <w:sz w:val="32"/>
          <w:szCs w:val="32"/>
          <w:lang w:bidi="ar"/>
        </w:rPr>
        <w:t>山西省煤炭地质勘查研究院有限公司</w:t>
      </w:r>
    </w:p>
    <w:p>
      <w:pPr>
        <w:widowControl/>
        <w:ind w:firstLine="643" w:firstLineChars="200"/>
        <w:jc w:val="left"/>
        <w:outlineLvl w:val="0"/>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主要</w:t>
      </w:r>
      <w:r>
        <w:rPr>
          <w:rFonts w:ascii="Times New Roman" w:hAnsi="Times New Roman" w:eastAsia="仿宋" w:cs="Times New Roman"/>
          <w:b/>
          <w:bCs/>
          <w:kern w:val="0"/>
          <w:sz w:val="32"/>
          <w:szCs w:val="32"/>
          <w:lang w:bidi="ar"/>
        </w:rPr>
        <w:t>完成</w:t>
      </w:r>
      <w:r>
        <w:rPr>
          <w:rFonts w:hint="eastAsia" w:ascii="Times New Roman" w:hAnsi="Times New Roman" w:eastAsia="仿宋" w:cs="Times New Roman"/>
          <w:b/>
          <w:bCs/>
          <w:kern w:val="0"/>
          <w:sz w:val="32"/>
          <w:szCs w:val="32"/>
          <w:lang w:bidi="ar"/>
        </w:rPr>
        <w:t>人</w:t>
      </w:r>
      <w:r>
        <w:rPr>
          <w:rFonts w:ascii="Times New Roman" w:hAnsi="Times New Roman" w:eastAsia="仿宋" w:cs="Times New Roman"/>
          <w:b/>
          <w:bCs/>
          <w:kern w:val="0"/>
          <w:sz w:val="32"/>
          <w:szCs w:val="32"/>
          <w:lang w:bidi="ar"/>
        </w:rPr>
        <w:t>：</w:t>
      </w:r>
      <w:r>
        <w:rPr>
          <w:rFonts w:ascii="Times New Roman" w:hAnsi="Times New Roman" w:eastAsia="仿宋" w:cs="Times New Roman"/>
          <w:kern w:val="0"/>
          <w:sz w:val="32"/>
          <w:szCs w:val="32"/>
          <w:lang w:bidi="ar"/>
        </w:rPr>
        <w:t>杨文府、李晶、张合兵、刘湘南、汪雯雯、张小伟、赵艳玲、邓强、吴伶、王世东、张文凯、唐伟、张宇飞、刘美玲、曾玲</w:t>
      </w:r>
    </w:p>
    <w:p>
      <w:pPr>
        <w:widowControl/>
        <w:ind w:firstLine="643" w:firstLineChars="200"/>
        <w:jc w:val="left"/>
        <w:outlineLvl w:val="0"/>
        <w:rPr>
          <w:rFonts w:ascii="Times New Roman" w:hAnsi="Times New Roman" w:eastAsia="仿宋" w:cs="Times New Roman"/>
          <w:kern w:val="0"/>
          <w:sz w:val="32"/>
          <w:szCs w:val="32"/>
          <w:lang w:bidi="ar"/>
        </w:rPr>
      </w:pPr>
      <w:r>
        <w:rPr>
          <w:rFonts w:hint="eastAsia" w:ascii="Times New Roman" w:hAnsi="Times New Roman" w:eastAsia="仿宋" w:cs="Times New Roman"/>
          <w:b/>
          <w:bCs/>
          <w:kern w:val="0"/>
          <w:sz w:val="32"/>
          <w:szCs w:val="32"/>
          <w:lang w:bidi="ar"/>
        </w:rPr>
        <w:t>依托项目：</w:t>
      </w:r>
      <w:r>
        <w:rPr>
          <w:rFonts w:hint="eastAsia" w:ascii="Times New Roman" w:hAnsi="Times New Roman" w:eastAsia="仿宋" w:cs="Times New Roman"/>
          <w:kern w:val="0"/>
          <w:sz w:val="32"/>
          <w:szCs w:val="32"/>
          <w:lang w:bidi="ar"/>
        </w:rPr>
        <w:t>1.国家自然科学基金，煤粮复合区耕地生态安全时空演变规律研究(41541014)；2.国家自然科学基金，基于生态服务功能的煤粮复合区耕地变化效应及其调控研究（41501564）；3.国家自然科学基金，Landsat稠密时间序列分析典型红壤侵蚀区森林生态系统时空演变特征（41871223）；4.河南省高校科技创新团队支持计划项目，煤矿区土地整治与生态修复（18IRTSTHN008）；5.山西省自然资源厅2021年地质灾害防治专项资金项目，晋西黄土高原地质灾害隐患综合遥感早期识别（G153-C5）。</w:t>
      </w:r>
    </w:p>
    <w:p>
      <w:pPr>
        <w:widowControl/>
        <w:ind w:firstLine="640" w:firstLineChars="200"/>
        <w:jc w:val="left"/>
        <w:outlineLvl w:val="0"/>
        <w:rPr>
          <w:rFonts w:ascii="Times New Roman" w:hAnsi="Times New Roman" w:eastAsia="黑体" w:cs="Times New Roman"/>
          <w:kern w:val="0"/>
          <w:sz w:val="32"/>
          <w:szCs w:val="32"/>
          <w:lang w:bidi="ar"/>
        </w:rPr>
      </w:pPr>
      <w:r>
        <w:rPr>
          <w:rFonts w:hint="eastAsia" w:ascii="Times New Roman" w:hAnsi="Times New Roman" w:eastAsia="黑体" w:cs="Times New Roman"/>
          <w:kern w:val="0"/>
          <w:sz w:val="32"/>
          <w:szCs w:val="32"/>
          <w:lang w:bidi="ar"/>
        </w:rPr>
        <w:t>二</w:t>
      </w:r>
      <w:r>
        <w:rPr>
          <w:rFonts w:ascii="Times New Roman" w:hAnsi="Times New Roman" w:eastAsia="黑体" w:cs="Times New Roman"/>
          <w:kern w:val="0"/>
          <w:sz w:val="32"/>
          <w:szCs w:val="32"/>
          <w:lang w:bidi="ar"/>
        </w:rPr>
        <w:t>、</w:t>
      </w:r>
      <w:r>
        <w:rPr>
          <w:rFonts w:hint="eastAsia" w:ascii="Times New Roman" w:hAnsi="Times New Roman" w:eastAsia="黑体" w:cs="Times New Roman"/>
          <w:kern w:val="0"/>
          <w:sz w:val="32"/>
          <w:szCs w:val="32"/>
          <w:lang w:bidi="ar"/>
        </w:rPr>
        <w:t>推荐</w:t>
      </w:r>
      <w:r>
        <w:rPr>
          <w:rFonts w:ascii="Times New Roman" w:hAnsi="Times New Roman" w:eastAsia="黑体" w:cs="Times New Roman"/>
          <w:kern w:val="0"/>
          <w:sz w:val="32"/>
          <w:szCs w:val="32"/>
          <w:lang w:bidi="ar"/>
        </w:rPr>
        <w:t>意见</w:t>
      </w:r>
    </w:p>
    <w:p>
      <w:pPr>
        <w:widowControl/>
        <w:ind w:firstLine="640" w:firstLineChars="200"/>
        <w:rPr>
          <w:rFonts w:ascii="Times New Roman" w:hAnsi="Times New Roman" w:eastAsia="仿宋" w:cs="Times New Roman"/>
          <w:kern w:val="0"/>
          <w:sz w:val="32"/>
          <w:szCs w:val="32"/>
          <w:lang w:bidi="ar"/>
        </w:rPr>
      </w:pPr>
      <w:bookmarkStart w:id="0" w:name="_Hlk195973058"/>
      <w:r>
        <w:rPr>
          <w:rFonts w:ascii="Times New Roman" w:hAnsi="Times New Roman" w:eastAsia="仿宋" w:cs="Times New Roman"/>
          <w:kern w:val="0"/>
          <w:sz w:val="32"/>
          <w:szCs w:val="32"/>
          <w:lang w:bidi="ar"/>
        </w:rPr>
        <w:t>山西省煤炭地质物探测绘院有限公司、</w:t>
      </w:r>
      <w:r>
        <w:rPr>
          <w:rFonts w:hint="eastAsia" w:ascii="Times New Roman" w:hAnsi="Times New Roman" w:eastAsia="仿宋" w:cs="Times New Roman"/>
          <w:kern w:val="0"/>
          <w:sz w:val="32"/>
          <w:szCs w:val="32"/>
          <w:lang w:bidi="ar"/>
        </w:rPr>
        <w:t>中国矿业大学（北京）、河南理工大学、中国地质大学（北京）</w:t>
      </w:r>
      <w:r>
        <w:rPr>
          <w:rFonts w:ascii="Times New Roman" w:hAnsi="Times New Roman" w:eastAsia="仿宋" w:cs="Times New Roman"/>
          <w:kern w:val="0"/>
          <w:sz w:val="32"/>
          <w:szCs w:val="32"/>
          <w:lang w:bidi="ar"/>
        </w:rPr>
        <w:t>、山西省煤炭地质勘查研究院有限公司共5家单位进行了</w:t>
      </w:r>
      <w:r>
        <w:rPr>
          <w:rFonts w:hint="eastAsia" w:ascii="Times New Roman" w:hAnsi="Times New Roman" w:eastAsia="仿宋" w:cs="Times New Roman"/>
          <w:kern w:val="0"/>
          <w:sz w:val="32"/>
          <w:szCs w:val="32"/>
          <w:lang w:bidi="ar"/>
        </w:rPr>
        <w:t>10</w:t>
      </w:r>
      <w:r>
        <w:rPr>
          <w:rFonts w:ascii="Times New Roman" w:hAnsi="Times New Roman" w:eastAsia="仿宋" w:cs="Times New Roman"/>
          <w:kern w:val="0"/>
          <w:sz w:val="32"/>
          <w:szCs w:val="32"/>
          <w:lang w:bidi="ar"/>
        </w:rPr>
        <w:t>余年联合科技攻关</w:t>
      </w:r>
      <w:r>
        <w:rPr>
          <w:rFonts w:hint="eastAsia" w:ascii="Times New Roman" w:hAnsi="Times New Roman" w:eastAsia="仿宋" w:cs="Times New Roman"/>
          <w:kern w:val="0"/>
          <w:sz w:val="32"/>
          <w:szCs w:val="32"/>
          <w:lang w:bidi="ar"/>
        </w:rPr>
        <w:t>提出的</w:t>
      </w:r>
      <w:r>
        <w:rPr>
          <w:rFonts w:ascii="Times New Roman" w:hAnsi="Times New Roman" w:eastAsia="仿宋" w:cs="Times New Roman"/>
          <w:kern w:val="0"/>
          <w:sz w:val="32"/>
          <w:szCs w:val="32"/>
          <w:lang w:bidi="ar"/>
        </w:rPr>
        <w:t>“煤矿区土地生态损伤多尺度协同动态监测与智能诊断技术及应用”项目，面向国家矿山生态修复重大需求，针对煤矿区土地生态损伤监测精度低、诊断时效差、修复决策科学性不足等难题，开展了系统性技术攻关与工程实践，取得重大原创性突破，为社会经济发展做出重要贡献。</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项目首次精准识别山西省采煤塌陷区土地损伤规模，攻克沉陷发展规律精细化监测难题6498.49km</w:t>
      </w:r>
      <w:r>
        <w:rPr>
          <w:rFonts w:ascii="Times New Roman" w:hAnsi="Times New Roman" w:eastAsia="仿宋" w:cs="Times New Roman"/>
          <w:kern w:val="0"/>
          <w:sz w:val="32"/>
          <w:szCs w:val="32"/>
          <w:vertAlign w:val="superscript"/>
          <w:lang w:bidi="ar"/>
        </w:rPr>
        <w:t>2</w:t>
      </w:r>
      <w:r>
        <w:rPr>
          <w:rFonts w:ascii="Times New Roman" w:hAnsi="Times New Roman" w:eastAsia="仿宋" w:cs="Times New Roman"/>
          <w:kern w:val="0"/>
          <w:sz w:val="32"/>
          <w:szCs w:val="32"/>
          <w:lang w:bidi="ar"/>
        </w:rPr>
        <w:t>；研发多源异构数据融合与关联处理技术体系，突破“矢栅异构-时态-要素”多维数据语义同化、要素重建关联等关键技术，构建矿区土地生态损伤时空数据库；提出基于全时空对象的复杂地表景观格局演化模型；攻克土地生态质量障碍因子识别、修复要素动态分析等难题，研发智能化诊断与决策支持系统。项目获得</w:t>
      </w:r>
      <w:r>
        <w:rPr>
          <w:rFonts w:hint="eastAsia" w:ascii="Times New Roman" w:hAnsi="Times New Roman" w:eastAsia="仿宋" w:cs="Times New Roman"/>
          <w:kern w:val="0"/>
          <w:sz w:val="32"/>
          <w:szCs w:val="32"/>
          <w:lang w:bidi="ar"/>
        </w:rPr>
        <w:t>发明</w:t>
      </w:r>
      <w:r>
        <w:rPr>
          <w:rFonts w:ascii="Times New Roman" w:hAnsi="Times New Roman" w:eastAsia="仿宋" w:cs="Times New Roman"/>
          <w:kern w:val="0"/>
          <w:sz w:val="32"/>
          <w:szCs w:val="32"/>
          <w:lang w:bidi="ar"/>
        </w:rPr>
        <w:t>专利</w:t>
      </w:r>
      <w:r>
        <w:rPr>
          <w:rFonts w:hint="eastAsia" w:ascii="Times New Roman" w:hAnsi="Times New Roman" w:eastAsia="仿宋" w:cs="Times New Roman"/>
          <w:kern w:val="0"/>
          <w:sz w:val="32"/>
          <w:szCs w:val="32"/>
          <w:lang w:bidi="ar"/>
        </w:rPr>
        <w:t>15</w:t>
      </w:r>
      <w:r>
        <w:rPr>
          <w:rFonts w:ascii="Times New Roman" w:hAnsi="Times New Roman" w:eastAsia="仿宋" w:cs="Times New Roman"/>
          <w:kern w:val="0"/>
          <w:sz w:val="32"/>
          <w:szCs w:val="32"/>
          <w:lang w:bidi="ar"/>
        </w:rPr>
        <w:t>项、发表SCI/EI论文20余篇，出版专著2部，培养技术人才10余人。项目成果在山西省内及河南、陕西等省份的煤矿企业进行规模化应用，可为土地生态损伤识别及监测诊断提供技术支撑，直接服务于损伤土地生态修复，可节约生态治理成本。</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同意推荐申报2024年度自然资源科学技术奖科技进步一等奖</w:t>
      </w:r>
      <w:r>
        <w:rPr>
          <w:rFonts w:hint="eastAsia" w:ascii="Times New Roman" w:hAnsi="Times New Roman" w:eastAsia="仿宋" w:cs="Times New Roman"/>
          <w:kern w:val="0"/>
          <w:sz w:val="32"/>
          <w:szCs w:val="32"/>
          <w:lang w:eastAsia="zh-CN" w:bidi="ar"/>
        </w:rPr>
        <w:t>或二等奖</w:t>
      </w:r>
      <w:r>
        <w:rPr>
          <w:rFonts w:ascii="Times New Roman" w:hAnsi="Times New Roman" w:eastAsia="仿宋" w:cs="Times New Roman"/>
          <w:kern w:val="0"/>
          <w:sz w:val="32"/>
          <w:szCs w:val="32"/>
          <w:lang w:bidi="ar"/>
        </w:rPr>
        <w:t>。</w:t>
      </w:r>
    </w:p>
    <w:bookmarkEnd w:id="0"/>
    <w:p>
      <w:pPr>
        <w:widowControl/>
        <w:ind w:firstLine="640" w:firstLineChars="200"/>
        <w:jc w:val="left"/>
        <w:outlineLvl w:val="0"/>
        <w:rPr>
          <w:rFonts w:ascii="Times New Roman" w:hAnsi="Times New Roman" w:eastAsia="黑体" w:cs="Times New Roman"/>
          <w:kern w:val="0"/>
          <w:sz w:val="32"/>
          <w:szCs w:val="32"/>
          <w:lang w:bidi="ar"/>
        </w:rPr>
      </w:pPr>
      <w:r>
        <w:rPr>
          <w:rFonts w:hint="eastAsia" w:ascii="Times New Roman" w:hAnsi="Times New Roman" w:eastAsia="黑体" w:cs="Times New Roman"/>
          <w:kern w:val="0"/>
          <w:sz w:val="32"/>
          <w:szCs w:val="32"/>
          <w:lang w:bidi="ar"/>
        </w:rPr>
        <w:t>三</w:t>
      </w:r>
      <w:r>
        <w:rPr>
          <w:rFonts w:ascii="Times New Roman" w:hAnsi="Times New Roman" w:eastAsia="黑体" w:cs="Times New Roman"/>
          <w:kern w:val="0"/>
          <w:sz w:val="32"/>
          <w:szCs w:val="32"/>
          <w:lang w:bidi="ar"/>
        </w:rPr>
        <w:t>、</w:t>
      </w:r>
      <w:r>
        <w:rPr>
          <w:rFonts w:hint="eastAsia" w:ascii="Times New Roman" w:hAnsi="Times New Roman" w:eastAsia="黑体" w:cs="Times New Roman"/>
          <w:kern w:val="0"/>
          <w:sz w:val="32"/>
          <w:szCs w:val="32"/>
          <w:lang w:bidi="ar"/>
        </w:rPr>
        <w:t>成果</w:t>
      </w:r>
      <w:r>
        <w:rPr>
          <w:rFonts w:ascii="Times New Roman" w:hAnsi="Times New Roman" w:eastAsia="黑体" w:cs="Times New Roman"/>
          <w:kern w:val="0"/>
          <w:sz w:val="32"/>
          <w:szCs w:val="32"/>
          <w:lang w:bidi="ar"/>
        </w:rPr>
        <w:t>简介</w:t>
      </w:r>
    </w:p>
    <w:p>
      <w:pPr>
        <w:widowControl/>
        <w:ind w:firstLine="640" w:firstLineChars="200"/>
        <w:rPr>
          <w:rFonts w:ascii="Times New Roman" w:hAnsi="Times New Roman" w:eastAsia="仿宋" w:cs="Times New Roman"/>
          <w:kern w:val="0"/>
          <w:sz w:val="32"/>
          <w:szCs w:val="32"/>
          <w:lang w:bidi="ar"/>
        </w:rPr>
      </w:pPr>
      <w:bookmarkStart w:id="1" w:name="jianJie"/>
      <w:r>
        <w:rPr>
          <w:rFonts w:hint="eastAsia" w:ascii="Times New Roman" w:hAnsi="Times New Roman" w:eastAsia="仿宋" w:cs="Times New Roman"/>
          <w:kern w:val="0"/>
          <w:sz w:val="32"/>
          <w:szCs w:val="32"/>
          <w:lang w:bidi="ar"/>
        </w:rPr>
        <w:t>本项目属于测绘遥感与人工智能技术的交叉应用领域，聚焦矿山生态修复的智能化技术攻关与规模化应用。煤矿区土地生态损伤治理是国家生态文明建设的重点与难点，特别是采煤扰动下地表塌陷引起的土地损伤严重破坏生态平衡和自然景观，严重影响了山西省乃至全国的生态环境建设。在国家自然科学基金、山西省自然资源厅专项基金等项目的资助下，经过多年联合攻关，首创土地生态损伤多尺度“协同动态监测-智能诊断分析-信息化挖掘”技术体系，攻克了损伤信息精细监测、时空演化规律解析及智能诊断决策、多源异构数据融合及精准挖掘等关键技术瓶颈，为推动矿区土地复垦、生态修复、地质灾害防治等工作智能化转型提供了核心支撑。主要创新如下：</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1）创建了多学科多手段的采煤塌陷区土地生态损伤信息精准动态监测技术体系，突破了采煤塌陷区变化时空谱卫星遥感数据协同动态识别、多源SAR卫星影像的SBAS/D-InSAR形变信息时序解算、“空-天-地”协同多要素智能提取等土地生态损伤多源多尺度精细化监测技术瓶颈，首次精确识别了山西省因采矿扰动导致土地塌陷的规模和面积，大幅提升土地生态损伤监测效率。</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2）提出了基于生态扰动和景观格局的矿区土地生态损伤“区域识别-类型研判-风险预警”全流程时空智能诊断分析技术，研发时序数据滤波和土地生态扰动时序轨迹分类方法、露天矿/煤矸石多尺度损伤精准提取、损伤类型研判与风险评估等技术，构建了融合空间上下文的损伤变化检测算法和基于全时空对象的景观格局演化模式识别模型，揭示了土地生态损伤和景观格局动态演变过程与规律。</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3）创建了覆盖“多源遥感、矢栅异构、时态、要素间”数据的高效处理技术体系，研发了损伤多时态矢量数据模式和实体双匹配语义同化、地物同名实体匹配、面要素恢复重建算法、多类别要素重建、土地利用与生态要素融合等关键技术，构建了具备深度关联关系、时空尺度兼容、协调一致的矿区土地生态损伤时空信息数据库，显著提高了数据处理效率。</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4）面向煤矿区土地“数量-质量-生态”三位一体信息化高效管护重大需求，攻克了矿区生态修复范围自动化识别、土地生态损伤多维度诊断、土地生态质量障碍因子识别、修复要素变化等智能分析关键技术，研发了集数据融合处理、集成建库、修复要素辨识等智能诊断管理软件系统，提升了煤矿区土地生态损伤时空信息管理与修复决策支持能力。</w:t>
      </w:r>
    </w:p>
    <w:p>
      <w:pPr>
        <w:widowControl/>
        <w:ind w:firstLine="640" w:firstLineChars="200"/>
        <w:rPr>
          <w:rFonts w:ascii="Times New Roman" w:hAnsi="Times New Roman" w:eastAsia="仿宋" w:cs="Times New Roman"/>
          <w:kern w:val="0"/>
          <w:sz w:val="32"/>
          <w:szCs w:val="32"/>
          <w:lang w:bidi="ar"/>
        </w:rPr>
      </w:pPr>
      <w:r>
        <w:rPr>
          <w:rFonts w:hint="eastAsia" w:ascii="Times New Roman" w:hAnsi="Times New Roman" w:eastAsia="仿宋" w:cs="Times New Roman"/>
          <w:kern w:val="0"/>
          <w:sz w:val="32"/>
          <w:szCs w:val="32"/>
          <w:lang w:bidi="ar"/>
        </w:rPr>
        <w:t>项目解决了煤矿区土地生态损伤信息多尺度协同动态监测、智能诊断、精准挖掘分析、信息化管理决策等关键技术难题，为矿区土地生态损伤精准修复提供技术支撑。项目授权发明专利15项，论文、专著、标准等其他知识产权</w:t>
      </w:r>
      <w:r>
        <w:rPr>
          <w:rFonts w:ascii="Times New Roman" w:hAnsi="Times New Roman" w:eastAsia="仿宋" w:cs="Times New Roman"/>
          <w:kern w:val="0"/>
          <w:sz w:val="32"/>
          <w:szCs w:val="32"/>
          <w:lang w:bidi="ar"/>
        </w:rPr>
        <w:t>200</w:t>
      </w:r>
      <w:r>
        <w:rPr>
          <w:rFonts w:hint="eastAsia" w:ascii="Times New Roman" w:hAnsi="Times New Roman" w:eastAsia="仿宋" w:cs="Times New Roman"/>
          <w:kern w:val="0"/>
          <w:sz w:val="32"/>
          <w:szCs w:val="32"/>
          <w:lang w:bidi="ar"/>
        </w:rPr>
        <w:t>项。成果应用于山西、河南、河北、陕西等省份，完成了1.2余万km</w:t>
      </w:r>
      <w:r>
        <w:rPr>
          <w:rFonts w:hint="eastAsia" w:ascii="Times New Roman" w:hAnsi="Times New Roman" w:eastAsia="仿宋" w:cs="Times New Roman"/>
          <w:kern w:val="0"/>
          <w:sz w:val="32"/>
          <w:szCs w:val="32"/>
          <w:vertAlign w:val="superscript"/>
          <w:lang w:bidi="ar"/>
        </w:rPr>
        <w:t>2</w:t>
      </w:r>
      <w:r>
        <w:rPr>
          <w:rFonts w:hint="eastAsia" w:ascii="Times New Roman" w:hAnsi="Times New Roman" w:eastAsia="仿宋" w:cs="Times New Roman"/>
          <w:kern w:val="0"/>
          <w:sz w:val="32"/>
          <w:szCs w:val="32"/>
          <w:lang w:bidi="ar"/>
        </w:rPr>
        <w:t>的矿区时空信息处理，建成了30个矿区生态损伤信息数据库，应用于轩岗矿区、阳泉矿区等102个矿山地质灾害监测防治工程，赵固煤矿、金海洋煤矿等108矿产资源开采与生态修复方案编制，晋中市、邯郸市、焦作市等26个市县国土空间生态修复规划，近三年直接间接经济效益4.67亿元，综合效益显著。</w:t>
      </w:r>
    </w:p>
    <w:bookmarkEnd w:id="1"/>
    <w:p>
      <w:pPr>
        <w:widowControl/>
        <w:ind w:firstLine="640" w:firstLineChars="200"/>
        <w:jc w:val="left"/>
        <w:outlineLvl w:val="0"/>
        <w:rPr>
          <w:rFonts w:hint="eastAsia" w:ascii="Times New Roman" w:hAnsi="Times New Roman" w:eastAsia="黑体" w:cs="Times New Roman"/>
          <w:kern w:val="0"/>
          <w:sz w:val="32"/>
          <w:szCs w:val="32"/>
          <w:lang w:bidi="ar"/>
        </w:rPr>
      </w:pPr>
      <w:r>
        <w:rPr>
          <w:rFonts w:hint="eastAsia" w:ascii="Times New Roman" w:hAnsi="Times New Roman" w:eastAsia="黑体" w:cs="Times New Roman"/>
          <w:kern w:val="0"/>
          <w:sz w:val="32"/>
          <w:szCs w:val="32"/>
          <w:lang w:bidi="ar"/>
        </w:rPr>
        <w:t>四</w:t>
      </w:r>
      <w:r>
        <w:rPr>
          <w:rFonts w:ascii="Times New Roman" w:hAnsi="Times New Roman" w:eastAsia="黑体" w:cs="Times New Roman"/>
          <w:kern w:val="0"/>
          <w:sz w:val="32"/>
          <w:szCs w:val="32"/>
          <w:lang w:bidi="ar"/>
        </w:rPr>
        <w:t>、客观评价</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1.技术创新性与先进性</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（1）科技成果评价</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山西省科技成果转移转化促进与数据监测中心于2024年12月12日组织来自中国矿业大学（北京）的何满朝院士为组长的专家一致认为：针对山西省特殊地质地形条件、矿山开采土地损伤塌陷严重的特点，采用InSAR、光学和多光谱遥感等先进技术构建的“空-天-地”多技术协同的土地采煤沉陷区智能监测技术体系，首次精确得出山西采空塌陷区面积，相应技术得到了广泛推广，在技术体系和效益产出发面达到国际领先水平。</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河南省测绘学会于2020年12月28日组织来自中国人民解放军战略支援部队信息工程大学、自然资源部信息中心、中国科学院地理科学与资源研究所、中国矿业大学、河南省自然资源厅测绘地理信息管理处、华北水利水电大学等单位专家进行成果评价，以王家耀院士为组长的专家一致认为：该成果开展了国土多源异构数据高效融合关联、国土时空数据组织管理、国土时空数据智能挖掘等技术研究，形成集数据解译、处理、建库、变化分析为一体的软件平台，支撑网络化跨层级的国土资源“一张图”、“一平台”建设。整体达到国际先进水平，在数据挖掘、用地数据非法修改自动识别方面达到国际领先水平。</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（2）科技查新结论</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中国科学院文献情报中心查新结论为：“提出了多源异构语义差异数据的几何和属性融合同化方法，构建了多层次长时序矢量栅格数据高效组织与快速访问技术方法，研发了跨层级-系统-部门的国土资源监管大数据平台，形成了多源异构国土时空数据高效融合与智能挖掘技术体系”。在所列检索范围内检索到的国内外公开发表的中外文文献中，除了该委托项目的研究成果外，未见与该项目查新内容相同的文献报道。</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（3）项目验收结论</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由国家自然科学基金委员会、河南省教育厅、山西省自然资源厅等单位组织的项目验收组和专家对团队承担的国家自然科学基金、省高校科技创新团队、山西省自然资源厅等项目进行了验收，项目验收组一致认为完成了任务书规定的目标任务，同意通过项目验收和结项。</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（4）重要科技奖励</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获中国地理信息产业优秀工程金奖1项（山西省第三次国土调查采煤沉区土地利用现状调查与分析）；山西省地理信息系统协会地理信息工程二等奖1项（基于深度学习的山西省土地利用调查的遥感关键技术）；项目成果获河南省教育厅科技成果一等奖1项（煤矿区土地生态与景观质量一体化修复技术研发与应用）。</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 xml:space="preserve">2.同行评价 </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1）中国科学院院士何满朝认为：项目采用多源SAR卫星影像的SBAS/D-InSAR形变信息时序解算、“空-天-地”协同多要素智能提取等土地生态损伤多源多尺度精细化监测技术，首次精确识别了山西省因采矿扰动导致土地塌陷的规模和面积，大幅提升土地生态损伤监测效率，为矿山土地复垦生态修复提供了数据基础和技术支撑。</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2）中国工程院院士王家耀认为：项目攻克了国土多源异构时空数据融合关联、网络化跨层级管理、数据挖掘等关键技术，建立了全过程国土时空数据“同化融合一组织管理一智能分析”的高效处理与主动服务技术体系，为国土空间管控和自然资源“一张图”、“一平台”建设提供了新方法。</w:t>
      </w:r>
    </w:p>
    <w:p>
      <w:pPr>
        <w:widowControl/>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（3）项目成果发表在《Science of The Total Environment》、《Remote Sensing of Environment》、《IEEE Transactions on Geoscience and Remote Sensing》、《测绘通报》等测绘、遥感、生态环境等领域顶级学术期刊，得到了国内外同行一致认可。</w:t>
      </w:r>
    </w:p>
    <w:p>
      <w:pPr>
        <w:widowControl/>
        <w:ind w:firstLine="640" w:firstLineChars="200"/>
        <w:rPr>
          <w:rFonts w:hint="eastAsia" w:ascii="Times New Roman" w:hAnsi="Times New Roman" w:eastAsia="仿宋" w:cs="Times New Roman"/>
          <w:kern w:val="0"/>
          <w:sz w:val="32"/>
          <w:szCs w:val="32"/>
          <w:lang w:bidi="ar"/>
        </w:rPr>
      </w:pPr>
      <w:r>
        <w:rPr>
          <w:rFonts w:hint="eastAsia" w:ascii="Times New Roman" w:hAnsi="Times New Roman" w:eastAsia="黑体" w:cs="Times New Roman"/>
          <w:kern w:val="0"/>
          <w:sz w:val="32"/>
          <w:szCs w:val="32"/>
          <w:lang w:bidi="ar"/>
        </w:rPr>
        <w:t>五、</w:t>
      </w:r>
      <w:r>
        <w:rPr>
          <w:rFonts w:ascii="Times New Roman" w:hAnsi="Times New Roman" w:eastAsia="黑体" w:cs="Times New Roman"/>
          <w:kern w:val="0"/>
          <w:sz w:val="32"/>
          <w:szCs w:val="32"/>
          <w:lang w:bidi="ar"/>
        </w:rPr>
        <w:t>主要知识产权证明目录</w:t>
      </w:r>
    </w:p>
    <w:p>
      <w:pPr>
        <w:widowControl/>
        <w:ind w:firstLine="560" w:firstLineChars="200"/>
        <w:jc w:val="left"/>
        <w:outlineLvl w:val="0"/>
        <w:rPr>
          <w:rFonts w:ascii="Times New Roman" w:hAnsi="Times New Roman" w:eastAsia="黑体" w:cs="Times New Roman"/>
          <w:kern w:val="0"/>
          <w:sz w:val="32"/>
          <w:szCs w:val="32"/>
          <w:lang w:bidi="ar"/>
        </w:rPr>
      </w:pPr>
      <w:r>
        <w:rPr>
          <w:rFonts w:ascii="Times New Roman" w:hAnsi="Times New Roman" w:eastAsia="黑体" w:cs="Times New Roman"/>
          <w:kern w:val="0"/>
          <w:sz w:val="28"/>
          <w:szCs w:val="28"/>
          <w:lang w:bidi="ar"/>
        </w:rPr>
        <w:t>1.代表性论文专著目录</w:t>
      </w:r>
    </w:p>
    <w:tbl>
      <w:tblPr>
        <w:tblStyle w:val="5"/>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550"/>
        <w:gridCol w:w="1435"/>
        <w:gridCol w:w="1269"/>
        <w:gridCol w:w="1575"/>
        <w:gridCol w:w="717"/>
        <w:gridCol w:w="717"/>
        <w:gridCol w:w="850"/>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blHeader/>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序号</w:t>
            </w:r>
          </w:p>
        </w:tc>
        <w:tc>
          <w:tcPr>
            <w:tcW w:w="737"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论文专著名称</w:t>
            </w:r>
          </w:p>
        </w:tc>
        <w:tc>
          <w:tcPr>
            <w:tcW w:w="778"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刊名</w:t>
            </w:r>
          </w:p>
        </w:tc>
        <w:tc>
          <w:tcPr>
            <w:tcW w:w="696"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作者</w:t>
            </w:r>
          </w:p>
        </w:tc>
        <w:tc>
          <w:tcPr>
            <w:tcW w:w="656"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年卷页码(xx年xx卷xx页)</w:t>
            </w:r>
          </w:p>
        </w:tc>
        <w:tc>
          <w:tcPr>
            <w:tcW w:w="656"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发表时间</w:t>
            </w:r>
          </w:p>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年 月 日</w:t>
            </w:r>
          </w:p>
        </w:tc>
        <w:tc>
          <w:tcPr>
            <w:tcW w:w="656"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通讯作者/第一作者是否为本成果主要完成人</w:t>
            </w:r>
          </w:p>
        </w:tc>
        <w:tc>
          <w:tcPr>
            <w:tcW w:w="778"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SCI 他引次数</w:t>
            </w:r>
          </w:p>
        </w:tc>
        <w:tc>
          <w:tcPr>
            <w:tcW w:w="696" w:type="dxa"/>
            <w:tcBorders>
              <w:top w:val="single" w:color="auto" w:sz="4" w:space="0"/>
              <w:left w:val="nil"/>
              <w:bottom w:val="single" w:color="auto" w:sz="4" w:space="0"/>
              <w:right w:val="single" w:color="auto" w:sz="4" w:space="0"/>
            </w:tcBorders>
            <w:shd w:val="clear" w:color="auto" w:fill="auto"/>
            <w:vAlign w:val="center"/>
          </w:tcPr>
          <w:p>
            <w:pPr>
              <w:snapToGrid w:val="0"/>
              <w:spacing w:line="240" w:lineRule="atLeast"/>
              <w:jc w:val="center"/>
              <w:rPr>
                <w:rFonts w:ascii="Times New Roman" w:hAnsi="Times New Roman" w:eastAsia="宋体" w:cs="Times New Roman"/>
                <w:b/>
                <w:szCs w:val="21"/>
              </w:rPr>
            </w:pPr>
            <w:r>
              <w:rPr>
                <w:rFonts w:ascii="Times New Roman" w:hAnsi="Times New Roman" w:eastAsia="宋体" w:cs="Times New Roman"/>
                <w:b/>
                <w:szCs w:val="21"/>
              </w:rPr>
              <w:t>他引总次数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1</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A Novel PU Method for Mining Area Based on Edge Detection Using the SegNet Model</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IEEE Geoscience and Remote Sensing Letters（SCI 三区）</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Baojing Zhang; Zhiyong Wang; Zhenjin Li; Wenfu Yang; Weibing Li</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2024年21期1-5页</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2024</w:t>
            </w:r>
            <w:r>
              <w:rPr>
                <w:rFonts w:ascii="Times New Roman" w:hAnsi="Times New Roman" w:eastAsia="宋体" w:cs="Times New Roman"/>
              </w:rPr>
              <w:br w:type="textWrapping"/>
            </w:r>
            <w:r>
              <w:rPr>
                <w:rFonts w:ascii="Times New Roman" w:hAnsi="Times New Roman" w:eastAsia="宋体" w:cs="Times New Roman"/>
              </w:rPr>
              <w:t>-04</w:t>
            </w:r>
            <w:r>
              <w:rPr>
                <w:rFonts w:ascii="Times New Roman" w:hAnsi="Times New Roman" w:eastAsia="宋体" w:cs="Times New Roman"/>
              </w:rPr>
              <w:br w:type="textWrapping"/>
            </w:r>
            <w:r>
              <w:rPr>
                <w:rFonts w:ascii="Times New Roman" w:hAnsi="Times New Roman" w:eastAsia="宋体" w:cs="Times New Roman"/>
              </w:rPr>
              <w:t>-15</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高强度开采地表生态环境演变机理与调控</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科学出版社</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张合兵</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2019</w:t>
            </w:r>
            <w:r>
              <w:rPr>
                <w:rFonts w:ascii="Times New Roman" w:hAnsi="Times New Roman" w:eastAsia="宋体" w:cs="Times New Roman"/>
              </w:rPr>
              <w:br w:type="textWrapping"/>
            </w:r>
            <w:r>
              <w:rPr>
                <w:rFonts w:ascii="Times New Roman" w:hAnsi="Times New Roman" w:eastAsia="宋体" w:cs="Times New Roman"/>
              </w:rPr>
              <w:t>-11</w:t>
            </w:r>
            <w:r>
              <w:rPr>
                <w:rFonts w:ascii="Times New Roman" w:hAnsi="Times New Roman" w:eastAsia="宋体" w:cs="Times New Roman"/>
              </w:rPr>
              <w:br w:type="textWrapping"/>
            </w:r>
            <w:r>
              <w:rPr>
                <w:rFonts w:ascii="Times New Roman" w:hAnsi="Times New Roman" w:eastAsia="宋体" w:cs="Times New Roman"/>
              </w:rPr>
              <w:t>-01</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3</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基于多源数据的山西省采煤沉陷区调查监测体系构建</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测绘通报</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杜玉河, 杨文府</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2022年8期133-138页</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w:t>
            </w:r>
            <w:r>
              <w:rPr>
                <w:rFonts w:ascii="Times New Roman" w:hAnsi="Times New Roman" w:eastAsia="宋体" w:cs="Times New Roman"/>
              </w:rPr>
              <w:br w:type="textWrapping"/>
            </w:r>
            <w:r>
              <w:rPr>
                <w:rFonts w:ascii="Times New Roman" w:hAnsi="Times New Roman" w:eastAsia="宋体" w:cs="Times New Roman"/>
              </w:rPr>
              <w:t>-08</w:t>
            </w:r>
            <w:r>
              <w:rPr>
                <w:rFonts w:ascii="Times New Roman" w:hAnsi="Times New Roman" w:eastAsia="宋体" w:cs="Times New Roman"/>
              </w:rPr>
              <w:br w:type="textWrapping"/>
            </w:r>
            <w:r>
              <w:rPr>
                <w:rFonts w:ascii="Times New Roman" w:hAnsi="Times New Roman" w:eastAsia="宋体" w:cs="Times New Roman"/>
              </w:rPr>
              <w:t>-25</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4</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山西省采煤沉陷区土地生态变化遥感分析</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中国大地出版社</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杨文府, 汪雯雯, 刘小松, 张文凯, 史少卿, 郝晓阳, 徐浩博, 吴利荣, 刘知, 武宇廷, 杨星宇, 李增寿, 王鑫， 张丽芳, 冯婧</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2024</w:t>
            </w:r>
            <w:r>
              <w:rPr>
                <w:rFonts w:ascii="Times New Roman" w:hAnsi="Times New Roman" w:eastAsia="宋体" w:cs="Times New Roman"/>
              </w:rPr>
              <w:br w:type="textWrapping"/>
            </w:r>
            <w:r>
              <w:rPr>
                <w:rFonts w:ascii="Times New Roman" w:hAnsi="Times New Roman" w:eastAsia="宋体" w:cs="Times New Roman"/>
              </w:rPr>
              <w:t>-10</w:t>
            </w:r>
            <w:r>
              <w:rPr>
                <w:rFonts w:ascii="Times New Roman" w:hAnsi="Times New Roman" w:eastAsia="宋体" w:cs="Times New Roman"/>
              </w:rPr>
              <w:br w:type="textWrapping"/>
            </w:r>
            <w:r>
              <w:rPr>
                <w:rFonts w:ascii="Times New Roman" w:hAnsi="Times New Roman" w:eastAsia="宋体" w:cs="Times New Roman"/>
              </w:rPr>
              <w:t>-16</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5</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State-and evolution detection models: A framework for continuously monitoring landscape pattern change</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IEEE Transactions on Geoscience and Remote Sensing（SCI一区）</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Lingwen Tian; Xiangnan Liu; Meiling Liu; Ling Wu</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2022年60卷1-14页</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w:t>
            </w:r>
            <w:r>
              <w:rPr>
                <w:rFonts w:ascii="Times New Roman" w:hAnsi="Times New Roman" w:eastAsia="宋体" w:cs="Times New Roman"/>
              </w:rPr>
              <w:br w:type="textWrapping"/>
            </w:r>
            <w:r>
              <w:rPr>
                <w:rFonts w:ascii="Times New Roman" w:hAnsi="Times New Roman" w:eastAsia="宋体" w:cs="Times New Roman"/>
              </w:rPr>
              <w:t>-02</w:t>
            </w:r>
            <w:r>
              <w:rPr>
                <w:rFonts w:ascii="Times New Roman" w:hAnsi="Times New Roman" w:eastAsia="宋体" w:cs="Times New Roman"/>
              </w:rPr>
              <w:br w:type="textWrapping"/>
            </w:r>
            <w:r>
              <w:rPr>
                <w:rFonts w:ascii="Times New Roman" w:hAnsi="Times New Roman" w:eastAsia="宋体" w:cs="Times New Roman"/>
              </w:rPr>
              <w:t>-14</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10</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6</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Identification of cultivated land change trajectory and analysis of its process characteristics using time-series Landsat images: A study in the overlapping areas of crop and mineral production in Yanzhou City, China</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Science of The Total Environment（SCI二区）</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Jing Li; Zhai Jiang; Hui Miao; Jiaxin Liang; Zhen Yang; Yanmei Zhang; Tianyue Ma</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2022年806卷150318-15038页</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2021</w:t>
            </w:r>
            <w:r>
              <w:rPr>
                <w:rFonts w:ascii="Times New Roman" w:hAnsi="Times New Roman" w:eastAsia="宋体" w:cs="Times New Roman"/>
              </w:rPr>
              <w:br w:type="textWrapping"/>
            </w:r>
            <w:r>
              <w:rPr>
                <w:rFonts w:ascii="Times New Roman" w:hAnsi="Times New Roman" w:eastAsia="宋体" w:cs="Times New Roman"/>
              </w:rPr>
              <w:t>-02</w:t>
            </w:r>
            <w:r>
              <w:rPr>
                <w:rFonts w:ascii="Times New Roman" w:hAnsi="Times New Roman" w:eastAsia="宋体" w:cs="Times New Roman"/>
              </w:rPr>
              <w:br w:type="textWrapping"/>
            </w:r>
            <w:r>
              <w:rPr>
                <w:rFonts w:ascii="Times New Roman" w:hAnsi="Times New Roman" w:eastAsia="宋体" w:cs="Times New Roman"/>
              </w:rPr>
              <w:t>-01</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12</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7</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Identification of the disturbance and trajectory types in mining areas using multitemporal remote sensing images</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Science of the Total Environment（SCI二区）</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Zhen Yang; Jing Li; Carl E. Zipper; Yingying Shen; Hui Miao; Patricia F. Donovan</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2018年644卷916-927页</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2018</w:t>
            </w:r>
            <w:r>
              <w:rPr>
                <w:rFonts w:ascii="Times New Roman" w:hAnsi="Times New Roman" w:eastAsia="宋体" w:cs="Times New Roman"/>
              </w:rPr>
              <w:br w:type="textWrapping"/>
            </w:r>
            <w:r>
              <w:rPr>
                <w:rFonts w:ascii="Times New Roman" w:hAnsi="Times New Roman" w:eastAsia="宋体" w:cs="Times New Roman"/>
              </w:rPr>
              <w:t>-12</w:t>
            </w:r>
            <w:r>
              <w:rPr>
                <w:rFonts w:ascii="Times New Roman" w:hAnsi="Times New Roman" w:eastAsia="宋体" w:cs="Times New Roman"/>
              </w:rPr>
              <w:br w:type="textWrapping"/>
            </w:r>
            <w:r>
              <w:rPr>
                <w:rFonts w:ascii="Times New Roman" w:hAnsi="Times New Roman" w:eastAsia="宋体" w:cs="Times New Roman"/>
              </w:rPr>
              <w:t>-10</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45</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7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8</w:t>
            </w:r>
          </w:p>
        </w:tc>
        <w:tc>
          <w:tcPr>
            <w:tcW w:w="737"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Land subsidence and rebound in the Taiyuan basin, northern China, in the context of inter-basin water transfer and groundwater management</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Remote Sensing of Environment（SCI一区）</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Wei Tang; Xiangjun Zhao; Mahdi Motagh; Gang Bi; Jing Li; Mingjie Chen; Hua Chen; Mingsheng Liao</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2022年269卷</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2022</w:t>
            </w:r>
            <w:r>
              <w:rPr>
                <w:rFonts w:ascii="Times New Roman" w:hAnsi="Times New Roman" w:eastAsia="宋体" w:cs="Times New Roman"/>
              </w:rPr>
              <w:br w:type="textWrapping"/>
            </w:r>
            <w:r>
              <w:rPr>
                <w:rFonts w:ascii="Times New Roman" w:hAnsi="Times New Roman" w:eastAsia="宋体" w:cs="Times New Roman"/>
              </w:rPr>
              <w:t>-02</w:t>
            </w:r>
            <w:r>
              <w:rPr>
                <w:rFonts w:ascii="Times New Roman" w:hAnsi="Times New Roman" w:eastAsia="宋体" w:cs="Times New Roman"/>
              </w:rPr>
              <w:br w:type="textWrapping"/>
            </w:r>
            <w:r>
              <w:rPr>
                <w:rFonts w:ascii="Times New Roman" w:hAnsi="Times New Roman" w:eastAsia="宋体" w:cs="Times New Roman"/>
              </w:rPr>
              <w:t>-16</w:t>
            </w:r>
          </w:p>
        </w:tc>
        <w:tc>
          <w:tcPr>
            <w:tcW w:w="65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是</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c>
          <w:tcPr>
            <w:tcW w:w="696" w:type="dxa"/>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宋体" w:cs="Times New Roman"/>
                <w:szCs w:val="21"/>
              </w:rPr>
            </w:pPr>
            <w:r>
              <w:rPr>
                <w:rFonts w:ascii="Times New Roman" w:hAnsi="Times New Roman" w:eastAsia="宋体" w:cs="Times New Roman"/>
              </w:rPr>
              <w:t>0</w:t>
            </w:r>
          </w:p>
        </w:tc>
      </w:tr>
    </w:tbl>
    <w:p>
      <w:pPr>
        <w:widowControl/>
        <w:ind w:firstLine="560" w:firstLineChars="200"/>
        <w:jc w:val="left"/>
        <w:outlineLvl w:val="0"/>
        <w:rPr>
          <w:rFonts w:ascii="Times New Roman" w:hAnsi="Times New Roman" w:eastAsia="黑体" w:cs="Times New Roman"/>
          <w:kern w:val="0"/>
          <w:sz w:val="32"/>
          <w:szCs w:val="32"/>
          <w:lang w:bidi="ar"/>
        </w:rPr>
      </w:pPr>
      <w:r>
        <w:rPr>
          <w:rFonts w:hint="eastAsia" w:ascii="Times New Roman" w:hAnsi="Times New Roman" w:eastAsia="黑体" w:cs="Times New Roman"/>
          <w:kern w:val="0"/>
          <w:sz w:val="28"/>
          <w:szCs w:val="28"/>
          <w:lang w:bidi="ar"/>
        </w:rPr>
        <w:t>2</w:t>
      </w:r>
      <w:r>
        <w:rPr>
          <w:rFonts w:ascii="Times New Roman" w:hAnsi="Times New Roman" w:eastAsia="黑体" w:cs="Times New Roman"/>
          <w:kern w:val="0"/>
          <w:sz w:val="28"/>
          <w:szCs w:val="28"/>
          <w:lang w:bidi="ar"/>
        </w:rPr>
        <w:t>.</w:t>
      </w:r>
      <w:r>
        <w:rPr>
          <w:rFonts w:hint="eastAsia" w:ascii="Times New Roman" w:hAnsi="Times New Roman" w:eastAsia="黑体" w:cs="Times New Roman"/>
          <w:kern w:val="0"/>
          <w:sz w:val="28"/>
          <w:szCs w:val="28"/>
          <w:lang w:bidi="ar"/>
        </w:rPr>
        <w:t>专利、软著</w:t>
      </w:r>
    </w:p>
    <w:tbl>
      <w:tblPr>
        <w:tblStyle w:val="5"/>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877"/>
        <w:gridCol w:w="774"/>
        <w:gridCol w:w="2003"/>
        <w:gridCol w:w="1267"/>
        <w:gridCol w:w="1119"/>
        <w:gridCol w:w="826"/>
        <w:gridCol w:w="827"/>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blHeader/>
          <w:jc w:val="center"/>
        </w:trPr>
        <w:tc>
          <w:tcPr>
            <w:tcW w:w="877"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知识产权（标准）类别</w:t>
            </w:r>
          </w:p>
        </w:tc>
        <w:tc>
          <w:tcPr>
            <w:tcW w:w="877"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知识产权（标准）具体名称</w:t>
            </w:r>
          </w:p>
        </w:tc>
        <w:tc>
          <w:tcPr>
            <w:tcW w:w="774"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国家（地区）</w:t>
            </w:r>
          </w:p>
        </w:tc>
        <w:tc>
          <w:tcPr>
            <w:tcW w:w="2003"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授权号（标准编号）</w:t>
            </w:r>
          </w:p>
        </w:tc>
        <w:tc>
          <w:tcPr>
            <w:tcW w:w="1267"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授权（标准发布）日期</w:t>
            </w:r>
          </w:p>
        </w:tc>
        <w:tc>
          <w:tcPr>
            <w:tcW w:w="1119"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证书编号（标准批准发布部门）</w:t>
            </w:r>
          </w:p>
        </w:tc>
        <w:tc>
          <w:tcPr>
            <w:tcW w:w="826"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权利人（标准起草单位）</w:t>
            </w:r>
          </w:p>
        </w:tc>
        <w:tc>
          <w:tcPr>
            <w:tcW w:w="827"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发明人（标准起草人）</w:t>
            </w:r>
          </w:p>
        </w:tc>
        <w:tc>
          <w:tcPr>
            <w:tcW w:w="930" w:type="dxa"/>
            <w:shd w:val="clear" w:color="auto" w:fill="auto"/>
            <w:vAlign w:val="center"/>
          </w:tcPr>
          <w:p>
            <w:pPr>
              <w:pStyle w:val="2"/>
              <w:spacing w:line="240" w:lineRule="auto"/>
              <w:ind w:firstLine="0" w:firstLineChars="0"/>
              <w:jc w:val="center"/>
              <w:rPr>
                <w:rFonts w:hint="default" w:ascii="Times New Roman" w:hAnsi="Times New Roman"/>
                <w:bCs/>
                <w:color w:val="000000"/>
                <w:sz w:val="21"/>
                <w:szCs w:val="21"/>
              </w:rPr>
            </w:pPr>
            <w:r>
              <w:rPr>
                <w:rFonts w:hint="default" w:ascii="Times New Roman" w:hAnsi="Times New Roman"/>
                <w:bCs/>
                <w:color w:val="000000"/>
                <w:sz w:val="21"/>
                <w:szCs w:val="21"/>
              </w:rPr>
              <w:t>发明专利（标准）有效状态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一种煤炭粉尘污染程度的量化方法及装置</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ZL202211727069.5</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2022年12月30日</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6443533</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中国矿业大学(北京)</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李晶，霍江润，王科雯，闫星光，马天跃</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一种土地生态质量评价的自动化方法及装置</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ZL201610938438.3</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2021-06-18</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4493748</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河南理工大学</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张合兵;王新闯;王世东;王璐;陈宁丽</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一种低空无人机载高光谱遥感影像自动拼接方法</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ZL201610153258.4</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2016-03-17</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3297471</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河南理工大学</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王春阳;许志方;王双亭;郭增长;张合兵</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一种用于生态脆弱区的环保型治理修复系统</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ZL202411238194.9</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2024-11-15</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7523798</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兰州大学;山西省煤炭地质物探测绘院有限公司;山西省煤炭地质勘查研究院有限公司</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张文凯;胡小文;杨文府;汪雯雯;张恩皓;冯婧;郝晓阳</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一种山地采煤沉陷水田地表裂缝探测方法</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ZL201210013297.6</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2014-05-01</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1403302</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中国矿业大学(北京)</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胡振琪;李晓静;李晶;赵艳玲</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一种时序NDVI数据序列的优化方法</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ZL201810128406.6</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2020-10-01</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3979750</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中国矿业大学(北京)</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李晶;杨震;闫萧萧</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一种地表生态影响边界的提取方法及系统</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ZL201810127982.9</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2020-10-16</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4029740</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中国矿业大学(北京)</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李晶;苗辉;杨震</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发明专利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基于耦合模型反演的生态安全指数评估方法及系统</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ZL202310875751.7</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2024-01-12</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6617346</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中国矿业大学(北京)</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郭伟;吕玲;李晶;滕永佳;季翔林</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实用新型专利</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一种采煤沉陷区地表变形监测装置</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ZL202220632574.0</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2022-09-27</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17494104</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山西省煤炭地质物探测绘院;太原理工大学;河南理工大学</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杨文府;陈俊杰;刘小松;任连伟;汪雯雯;秦凯;闫伟涛;张文凯</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计算机软件著作权</w:t>
            </w:r>
          </w:p>
        </w:tc>
        <w:tc>
          <w:tcPr>
            <w:tcW w:w="87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多源遥感矿区地理要素信息提取软件V1.0</w:t>
            </w:r>
          </w:p>
        </w:tc>
        <w:tc>
          <w:tcPr>
            <w:tcW w:w="774"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w:t>
            </w:r>
          </w:p>
        </w:tc>
        <w:tc>
          <w:tcPr>
            <w:tcW w:w="2003"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2022SR0425876</w:t>
            </w:r>
          </w:p>
        </w:tc>
        <w:tc>
          <w:tcPr>
            <w:tcW w:w="126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2022-04-02</w:t>
            </w:r>
          </w:p>
        </w:tc>
        <w:tc>
          <w:tcPr>
            <w:tcW w:w="1119"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软著登字第9380075号</w:t>
            </w:r>
          </w:p>
        </w:tc>
        <w:tc>
          <w:tcPr>
            <w:tcW w:w="826"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hint="default" w:ascii="Times New Roman" w:hAnsi="Times New Roman"/>
                <w:sz w:val="21"/>
                <w:szCs w:val="21"/>
              </w:rPr>
              <w:t>中国地质大学(武汉);山西省煤炭地质勘查研究院有限公司;山西省煤炭地质物探测绘院</w:t>
            </w:r>
          </w:p>
        </w:tc>
        <w:tc>
          <w:tcPr>
            <w:tcW w:w="827"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w:t>
            </w:r>
          </w:p>
        </w:tc>
        <w:tc>
          <w:tcPr>
            <w:tcW w:w="930" w:type="dxa"/>
            <w:shd w:val="clear" w:color="auto" w:fill="auto"/>
            <w:vAlign w:val="center"/>
          </w:tcPr>
          <w:p>
            <w:pPr>
              <w:pStyle w:val="2"/>
              <w:autoSpaceDE w:val="0"/>
              <w:spacing w:line="240" w:lineRule="atLeast"/>
              <w:ind w:firstLine="0" w:firstLineChars="0"/>
              <w:jc w:val="center"/>
              <w:rPr>
                <w:rFonts w:hint="default" w:ascii="Times New Roman" w:hAnsi="Times New Roman"/>
                <w:sz w:val="21"/>
                <w:szCs w:val="21"/>
              </w:rPr>
            </w:pPr>
            <w:r>
              <w:rPr>
                <w:rFonts w:ascii="Times New Roman" w:hAnsi="Times New Roman"/>
                <w:sz w:val="21"/>
                <w:szCs w:val="21"/>
              </w:rPr>
              <w:t>有效</w:t>
            </w:r>
          </w:p>
        </w:tc>
      </w:tr>
    </w:tbl>
    <w:p>
      <w:pPr>
        <w:widowControl/>
        <w:ind w:firstLine="640" w:firstLineChars="200"/>
        <w:jc w:val="left"/>
        <w:rPr>
          <w:rFonts w:ascii="Times New Roman" w:hAnsi="Times New Roman" w:eastAsia="仿宋" w:cs="Times New Roman"/>
          <w:kern w:val="0"/>
          <w:sz w:val="32"/>
          <w:szCs w:val="32"/>
          <w:lang w:bidi="ar"/>
        </w:rPr>
      </w:pPr>
    </w:p>
    <w:p>
      <w:pPr>
        <w:widowControl/>
        <w:ind w:firstLine="640" w:firstLineChars="200"/>
        <w:jc w:val="left"/>
        <w:rPr>
          <w:rFonts w:ascii="Times New Roman" w:hAnsi="Times New Roman" w:eastAsia="仿宋" w:cs="Times New Roman"/>
          <w:kern w:val="0"/>
          <w:sz w:val="32"/>
          <w:szCs w:val="32"/>
          <w:lang w:bidi="ar"/>
        </w:rPr>
      </w:pP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9E0"/>
    <w:rsid w:val="005B0A6C"/>
    <w:rsid w:val="00773E98"/>
    <w:rsid w:val="007C52DF"/>
    <w:rsid w:val="008A1D04"/>
    <w:rsid w:val="00B51139"/>
    <w:rsid w:val="00BA011F"/>
    <w:rsid w:val="00BF0CCF"/>
    <w:rsid w:val="00CC2615"/>
    <w:rsid w:val="00DC714D"/>
    <w:rsid w:val="00E27593"/>
    <w:rsid w:val="00F939E0"/>
    <w:rsid w:val="028F2B72"/>
    <w:rsid w:val="03167E83"/>
    <w:rsid w:val="032E1EEE"/>
    <w:rsid w:val="04DA39EB"/>
    <w:rsid w:val="059561BF"/>
    <w:rsid w:val="0676641E"/>
    <w:rsid w:val="06BA062D"/>
    <w:rsid w:val="08033F00"/>
    <w:rsid w:val="08FC2406"/>
    <w:rsid w:val="09032765"/>
    <w:rsid w:val="095B1CF3"/>
    <w:rsid w:val="0B1B17DC"/>
    <w:rsid w:val="0B4F5DF7"/>
    <w:rsid w:val="0B7D4993"/>
    <w:rsid w:val="0C34554C"/>
    <w:rsid w:val="0CB10451"/>
    <w:rsid w:val="0D9C27B5"/>
    <w:rsid w:val="0DB06884"/>
    <w:rsid w:val="0E351B58"/>
    <w:rsid w:val="0E4A5994"/>
    <w:rsid w:val="0EEE11BE"/>
    <w:rsid w:val="118D733C"/>
    <w:rsid w:val="119D55C5"/>
    <w:rsid w:val="119E7688"/>
    <w:rsid w:val="13966305"/>
    <w:rsid w:val="153F04FA"/>
    <w:rsid w:val="15BD476F"/>
    <w:rsid w:val="15D050A0"/>
    <w:rsid w:val="16093AB1"/>
    <w:rsid w:val="167067C3"/>
    <w:rsid w:val="1687422B"/>
    <w:rsid w:val="16AB10AA"/>
    <w:rsid w:val="16BB0318"/>
    <w:rsid w:val="17656F7E"/>
    <w:rsid w:val="193D6CC2"/>
    <w:rsid w:val="1A744114"/>
    <w:rsid w:val="1A8445B6"/>
    <w:rsid w:val="1A933E50"/>
    <w:rsid w:val="1BC525DC"/>
    <w:rsid w:val="1BF43FB6"/>
    <w:rsid w:val="1C961DB7"/>
    <w:rsid w:val="1D031160"/>
    <w:rsid w:val="1D4421E6"/>
    <w:rsid w:val="1EDB68FF"/>
    <w:rsid w:val="1F85487C"/>
    <w:rsid w:val="21FF52BA"/>
    <w:rsid w:val="22117E76"/>
    <w:rsid w:val="221E3587"/>
    <w:rsid w:val="22AC0527"/>
    <w:rsid w:val="233E0367"/>
    <w:rsid w:val="241F7688"/>
    <w:rsid w:val="24765FCC"/>
    <w:rsid w:val="24971B59"/>
    <w:rsid w:val="258128F5"/>
    <w:rsid w:val="259A6ACC"/>
    <w:rsid w:val="25AB59F5"/>
    <w:rsid w:val="27081C5F"/>
    <w:rsid w:val="277C316B"/>
    <w:rsid w:val="27FB15F1"/>
    <w:rsid w:val="29315A8C"/>
    <w:rsid w:val="29C805DF"/>
    <w:rsid w:val="2A477AFD"/>
    <w:rsid w:val="2A6A00BD"/>
    <w:rsid w:val="2B71470C"/>
    <w:rsid w:val="2BA715EA"/>
    <w:rsid w:val="2BAF1492"/>
    <w:rsid w:val="2C992537"/>
    <w:rsid w:val="2E41750A"/>
    <w:rsid w:val="2E5C4295"/>
    <w:rsid w:val="2ED543E3"/>
    <w:rsid w:val="31643AC2"/>
    <w:rsid w:val="318A5B18"/>
    <w:rsid w:val="318D3FEB"/>
    <w:rsid w:val="3198788D"/>
    <w:rsid w:val="319E07C5"/>
    <w:rsid w:val="335611D0"/>
    <w:rsid w:val="34C938C5"/>
    <w:rsid w:val="34F748E8"/>
    <w:rsid w:val="36086DCB"/>
    <w:rsid w:val="36F72FDE"/>
    <w:rsid w:val="37D27BE0"/>
    <w:rsid w:val="37ED7787"/>
    <w:rsid w:val="38D31343"/>
    <w:rsid w:val="39C52BEA"/>
    <w:rsid w:val="3AD701BC"/>
    <w:rsid w:val="3B45775A"/>
    <w:rsid w:val="3BE568FD"/>
    <w:rsid w:val="3C3F2A02"/>
    <w:rsid w:val="3EB83515"/>
    <w:rsid w:val="3F79605C"/>
    <w:rsid w:val="3FA848D7"/>
    <w:rsid w:val="415D3812"/>
    <w:rsid w:val="41F21C5F"/>
    <w:rsid w:val="429D698E"/>
    <w:rsid w:val="431651E8"/>
    <w:rsid w:val="431911D0"/>
    <w:rsid w:val="434F0C60"/>
    <w:rsid w:val="45034088"/>
    <w:rsid w:val="45651C15"/>
    <w:rsid w:val="459D4191"/>
    <w:rsid w:val="45D17AC9"/>
    <w:rsid w:val="46B72363"/>
    <w:rsid w:val="476F4615"/>
    <w:rsid w:val="48252637"/>
    <w:rsid w:val="48BC7D8F"/>
    <w:rsid w:val="4A066152"/>
    <w:rsid w:val="4BD264D1"/>
    <w:rsid w:val="4DFC677C"/>
    <w:rsid w:val="4E3A4E88"/>
    <w:rsid w:val="50437FBD"/>
    <w:rsid w:val="508575A7"/>
    <w:rsid w:val="50987EDF"/>
    <w:rsid w:val="52B14C1D"/>
    <w:rsid w:val="530A7463"/>
    <w:rsid w:val="54560F23"/>
    <w:rsid w:val="548B28A0"/>
    <w:rsid w:val="554236EB"/>
    <w:rsid w:val="558E30E7"/>
    <w:rsid w:val="56F11FC0"/>
    <w:rsid w:val="577F1E57"/>
    <w:rsid w:val="581771EB"/>
    <w:rsid w:val="58E617D7"/>
    <w:rsid w:val="58E8724D"/>
    <w:rsid w:val="59000122"/>
    <w:rsid w:val="5A9A630C"/>
    <w:rsid w:val="5E430D4F"/>
    <w:rsid w:val="5E705CB2"/>
    <w:rsid w:val="5F1145B2"/>
    <w:rsid w:val="5FA176F5"/>
    <w:rsid w:val="5FDA1088"/>
    <w:rsid w:val="61663F45"/>
    <w:rsid w:val="626A2EDB"/>
    <w:rsid w:val="63A21845"/>
    <w:rsid w:val="64662BB3"/>
    <w:rsid w:val="650F75DF"/>
    <w:rsid w:val="65251DF8"/>
    <w:rsid w:val="657A5F63"/>
    <w:rsid w:val="65F253C4"/>
    <w:rsid w:val="676065AB"/>
    <w:rsid w:val="676B730F"/>
    <w:rsid w:val="677E5A1A"/>
    <w:rsid w:val="67EE6749"/>
    <w:rsid w:val="680D4DC3"/>
    <w:rsid w:val="68115F93"/>
    <w:rsid w:val="68760211"/>
    <w:rsid w:val="690B431C"/>
    <w:rsid w:val="69696BAC"/>
    <w:rsid w:val="6A0818F1"/>
    <w:rsid w:val="6A3177AE"/>
    <w:rsid w:val="6B140B71"/>
    <w:rsid w:val="6B33617B"/>
    <w:rsid w:val="6C232935"/>
    <w:rsid w:val="6CD17DA0"/>
    <w:rsid w:val="6D7125A2"/>
    <w:rsid w:val="6DBB3DFF"/>
    <w:rsid w:val="6DEF1C92"/>
    <w:rsid w:val="6F563B91"/>
    <w:rsid w:val="700B53C3"/>
    <w:rsid w:val="71AE5418"/>
    <w:rsid w:val="72310D4D"/>
    <w:rsid w:val="73632199"/>
    <w:rsid w:val="74544FF3"/>
    <w:rsid w:val="75852B1A"/>
    <w:rsid w:val="77D1390D"/>
    <w:rsid w:val="77FC007F"/>
    <w:rsid w:val="78AF0B75"/>
    <w:rsid w:val="7A734CB8"/>
    <w:rsid w:val="7A79336B"/>
    <w:rsid w:val="7A844AB1"/>
    <w:rsid w:val="7A8608E9"/>
    <w:rsid w:val="7B692EB2"/>
    <w:rsid w:val="7C141EDD"/>
    <w:rsid w:val="7E030849"/>
    <w:rsid w:val="7E3A5CFA"/>
    <w:rsid w:val="7E7F7AAF"/>
    <w:rsid w:val="7E99549C"/>
    <w:rsid w:val="7F623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hint="eastAsia" w:ascii="仿宋_GB2312" w:hAnsi="Calibri" w:eastAsia="宋体" w:cs="Times New Roman"/>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样式1"/>
    <w:basedOn w:val="1"/>
    <w:qFormat/>
    <w:uiPriority w:val="0"/>
    <w:pPr>
      <w:spacing w:line="360" w:lineRule="auto"/>
      <w:ind w:firstLine="560" w:firstLineChars="200"/>
    </w:pPr>
    <w:rPr>
      <w:rFonts w:eastAsia="仿宋_GB231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12</Pages>
  <Words>993</Words>
  <Characters>5664</Characters>
  <Lines>47</Lines>
  <Paragraphs>13</Paragraphs>
  <TotalTime>12</TotalTime>
  <ScaleCrop>false</ScaleCrop>
  <LinksUpToDate>false</LinksUpToDate>
  <CharactersWithSpaces>6644</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kylin</cp:lastModifiedBy>
  <cp:lastPrinted>2024-12-26T00:01:00Z</cp:lastPrinted>
  <dcterms:modified xsi:type="dcterms:W3CDTF">2025-04-22T15:47:34Z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7FA2C6DF3FB142FBB3CBE4DC32646D16_13</vt:lpwstr>
  </property>
  <property fmtid="{D5CDD505-2E9C-101B-9397-08002B2CF9AE}" pid="4" name="KSOTemplateDocerSaveRecord">
    <vt:lpwstr>eyJoZGlkIjoiN2FhOGM5MTQwNmI2MTM4NDA3MjFjOGY0MmQxYjlkMjgifQ==</vt:lpwstr>
  </property>
</Properties>
</file>