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90" w:lineRule="atLeast"/>
        <w:ind w:left="945" w:leftChars="107" w:right="225" w:hanging="720" w:hangingChars="200"/>
        <w:jc w:val="left"/>
        <w:rPr>
          <w:rFonts w:ascii="微软雅黑" w:hAnsi="微软雅黑" w:eastAsia="微软雅黑" w:cs="微软雅黑"/>
          <w:b/>
          <w:bCs/>
          <w:i w:val="0"/>
          <w:iCs w:val="0"/>
          <w:caps w:val="0"/>
          <w:color w:val="000000"/>
          <w:spacing w:val="0"/>
          <w:sz w:val="36"/>
          <w:szCs w:val="36"/>
        </w:rPr>
      </w:pPr>
      <w:bookmarkStart w:id="0" w:name="_GoBack"/>
      <w:bookmarkEnd w:id="0"/>
      <w:r>
        <w:rPr>
          <w:rFonts w:hint="eastAsia" w:ascii="微软雅黑" w:hAnsi="微软雅黑" w:eastAsia="微软雅黑" w:cs="微软雅黑"/>
          <w:b/>
          <w:bCs/>
          <w:i w:val="0"/>
          <w:iCs w:val="0"/>
          <w:caps w:val="0"/>
          <w:color w:val="000000"/>
          <w:spacing w:val="0"/>
          <w:kern w:val="0"/>
          <w:sz w:val="36"/>
          <w:szCs w:val="36"/>
          <w:shd w:val="clear" w:fill="FFFFFF"/>
          <w:lang w:val="en-US" w:eastAsia="zh-CN" w:bidi="ar"/>
        </w:rPr>
        <w:t>沁源县自然资源局利用保护生态修复和用途管制股国有土地使用权招拍挂出让成交公示</w:t>
      </w:r>
    </w:p>
    <w:p>
      <w:pPr>
        <w:keepNext w:val="0"/>
        <w:keepLines w:val="0"/>
        <w:widowControl/>
        <w:suppressLineNumbers w:val="0"/>
        <w:pBdr>
          <w:bottom w:val="none" w:color="auto" w:sz="0" w:space="0"/>
        </w:pBdr>
        <w:shd w:val="clear" w:fill="FFFFFF"/>
        <w:spacing w:line="300" w:lineRule="atLeast"/>
        <w:ind w:right="225" w:firstLine="3242" w:firstLineChars="1200"/>
        <w:jc w:val="left"/>
        <w:rPr>
          <w:rFonts w:hint="eastAsia" w:ascii="微软雅黑" w:hAnsi="微软雅黑" w:eastAsia="微软雅黑" w:cs="微软雅黑"/>
          <w:b/>
          <w:bCs/>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kern w:val="0"/>
          <w:sz w:val="27"/>
          <w:szCs w:val="27"/>
          <w:shd w:val="clear" w:fill="FFFFFF"/>
          <w:lang w:val="en-US" w:eastAsia="zh-CN" w:bidi="ar"/>
        </w:rPr>
        <w:t>2024-02</w:t>
      </w:r>
    </w:p>
    <w:p>
      <w:pPr>
        <w:keepNext w:val="0"/>
        <w:keepLines w:val="0"/>
        <w:widowControl/>
        <w:suppressLineNumbers w:val="0"/>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按照《土地管理法》、《城市房地产管理法》、《招标拍卖挂牌出让国有土地使用权规定》和《招标拍卖挂牌出让国有土地使用权规范》等有关法律法规，遵循公开、公正、公平的原则。我局 挂牌出让 1 宗国有土地使用权。现将有关情况公示如下：</w:t>
      </w:r>
    </w:p>
    <w:p>
      <w:pPr>
        <w:keepNext w:val="0"/>
        <w:keepLines w:val="0"/>
        <w:widowControl/>
        <w:suppressLineNumbers w:val="0"/>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一、地块的基本情况:</w:t>
      </w:r>
    </w:p>
    <w:tbl>
      <w:tblPr>
        <w:tblStyle w:val="3"/>
        <w:tblW w:w="5039" w:type="pct"/>
        <w:tblInd w:w="0" w:type="dxa"/>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176"/>
        <w:gridCol w:w="1141"/>
        <w:gridCol w:w="1621"/>
        <w:gridCol w:w="1354"/>
        <w:gridCol w:w="1309"/>
        <w:gridCol w:w="2182"/>
        <w:gridCol w:w="36"/>
        <w:gridCol w:w="36"/>
      </w:tblGrid>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2896" w:hRule="atLeast"/>
        </w:trPr>
        <w:tc>
          <w:tcPr>
            <w:tcW w:w="1176"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宗地编号：</w:t>
            </w:r>
          </w:p>
        </w:tc>
        <w:tc>
          <w:tcPr>
            <w:tcW w:w="1141" w:type="dxa"/>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wordWrap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2023001</w:t>
            </w:r>
          </w:p>
        </w:tc>
        <w:tc>
          <w:tcPr>
            <w:tcW w:w="162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宗地总面积：</w:t>
            </w:r>
          </w:p>
        </w:tc>
        <w:tc>
          <w:tcPr>
            <w:tcW w:w="1354" w:type="dxa"/>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0.5085公顷</w:t>
            </w:r>
          </w:p>
        </w:tc>
        <w:tc>
          <w:tcPr>
            <w:tcW w:w="1309"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宗地坐落：</w:t>
            </w:r>
          </w:p>
        </w:tc>
        <w:tc>
          <w:tcPr>
            <w:tcW w:w="2254" w:type="dxa"/>
            <w:gridSpan w:val="3"/>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东至百草村土地，南至241国道，西至百草村土地，北至百草村土地</w:t>
            </w:r>
          </w:p>
        </w:tc>
      </w:tr>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tblCellMar>
            <w:top w:w="15" w:type="dxa"/>
            <w:left w:w="15" w:type="dxa"/>
            <w:bottom w:w="15" w:type="dxa"/>
            <w:right w:w="15" w:type="dxa"/>
          </w:tblCellMar>
        </w:tblPrEx>
        <w:trPr>
          <w:trHeight w:val="980" w:hRule="atLeast"/>
        </w:trPr>
        <w:tc>
          <w:tcPr>
            <w:tcW w:w="1176"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年限：</w:t>
            </w:r>
          </w:p>
        </w:tc>
        <w:tc>
          <w:tcPr>
            <w:tcW w:w="1141" w:type="dxa"/>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40年</w:t>
            </w:r>
          </w:p>
        </w:tc>
        <w:tc>
          <w:tcPr>
            <w:tcW w:w="1621"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土地用途：</w:t>
            </w:r>
          </w:p>
        </w:tc>
        <w:tc>
          <w:tcPr>
            <w:tcW w:w="1354" w:type="dxa"/>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零售商业用地</w:t>
            </w:r>
          </w:p>
        </w:tc>
        <w:tc>
          <w:tcPr>
            <w:tcW w:w="1309"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成交价：</w:t>
            </w:r>
          </w:p>
        </w:tc>
        <w:tc>
          <w:tcPr>
            <w:tcW w:w="2182" w:type="dxa"/>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195万元</w:t>
            </w: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r>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tblCellMar>
            <w:top w:w="15" w:type="dxa"/>
            <w:left w:w="15" w:type="dxa"/>
            <w:bottom w:w="15" w:type="dxa"/>
            <w:right w:w="15" w:type="dxa"/>
          </w:tblCellMar>
        </w:tblPrEx>
        <w:trPr>
          <w:trHeight w:val="342" w:hRule="atLeast"/>
        </w:trPr>
        <w:tc>
          <w:tcPr>
            <w:tcW w:w="0" w:type="auto"/>
            <w:gridSpan w:val="6"/>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用途明细</w:t>
            </w: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r>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tblCellMar>
            <w:top w:w="15" w:type="dxa"/>
            <w:left w:w="15" w:type="dxa"/>
            <w:bottom w:w="15" w:type="dxa"/>
            <w:right w:w="15" w:type="dxa"/>
          </w:tblCellMar>
        </w:tblPrEx>
        <w:trPr>
          <w:trHeight w:val="342" w:hRule="atLeast"/>
        </w:trPr>
        <w:tc>
          <w:tcPr>
            <w:tcW w:w="3938"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用途名称</w:t>
            </w:r>
          </w:p>
        </w:tc>
        <w:tc>
          <w:tcPr>
            <w:tcW w:w="4845" w:type="dxa"/>
            <w:gridSpan w:val="3"/>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面积</w:t>
            </w: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r>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tblCellMar>
            <w:top w:w="15" w:type="dxa"/>
            <w:left w:w="15" w:type="dxa"/>
            <w:bottom w:w="15" w:type="dxa"/>
            <w:right w:w="15" w:type="dxa"/>
          </w:tblCellMar>
        </w:tblPrEx>
        <w:trPr>
          <w:trHeight w:val="342" w:hRule="atLeast"/>
        </w:trPr>
        <w:tc>
          <w:tcPr>
            <w:tcW w:w="3938" w:type="dxa"/>
            <w:gridSpan w:val="3"/>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零售商业用地</w:t>
            </w:r>
          </w:p>
        </w:tc>
        <w:tc>
          <w:tcPr>
            <w:tcW w:w="4845" w:type="dxa"/>
            <w:gridSpan w:val="3"/>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0.5085</w:t>
            </w: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r>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tblCellMar>
            <w:top w:w="15" w:type="dxa"/>
            <w:left w:w="15" w:type="dxa"/>
            <w:bottom w:w="15" w:type="dxa"/>
            <w:right w:w="15" w:type="dxa"/>
          </w:tblCellMar>
        </w:tblPrEx>
        <w:trPr>
          <w:trHeight w:val="661" w:hRule="atLeast"/>
        </w:trPr>
        <w:tc>
          <w:tcPr>
            <w:tcW w:w="1176"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受让单位：</w:t>
            </w:r>
          </w:p>
        </w:tc>
        <w:tc>
          <w:tcPr>
            <w:tcW w:w="7607" w:type="dxa"/>
            <w:gridSpan w:val="5"/>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沁源县百草福常源加气站有限公司</w:t>
            </w: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r>
      <w:tr>
        <w:tblPrEx>
          <w:tblBorders>
            <w:top w:val="single" w:color="D9D9D9" w:sz="6" w:space="0"/>
            <w:left w:val="single" w:color="D9D9D9" w:sz="6" w:space="0"/>
            <w:bottom w:val="single" w:color="D9D9D9" w:sz="6" w:space="0"/>
            <w:right w:val="single" w:color="D9D9D9" w:sz="6" w:space="0"/>
            <w:insideH w:val="none" w:color="auto" w:sz="0" w:space="0"/>
            <w:insideV w:val="none" w:color="auto" w:sz="0" w:space="0"/>
          </w:tblBorders>
          <w:tblCellMar>
            <w:top w:w="15" w:type="dxa"/>
            <w:left w:w="15" w:type="dxa"/>
            <w:bottom w:w="15" w:type="dxa"/>
            <w:right w:w="15" w:type="dxa"/>
          </w:tblCellMar>
        </w:tblPrEx>
        <w:trPr>
          <w:trHeight w:val="350" w:hRule="atLeast"/>
        </w:trPr>
        <w:tc>
          <w:tcPr>
            <w:tcW w:w="1176" w:type="dxa"/>
            <w:tcBorders>
              <w:top w:val="single" w:color="D9D9D9" w:sz="6" w:space="0"/>
              <w:left w:val="single" w:color="D9D9D9" w:sz="6" w:space="0"/>
              <w:bottom w:val="single" w:color="D9D9D9" w:sz="6" w:space="0"/>
              <w:right w:val="single" w:color="D9D9D9" w:sz="6" w:space="0"/>
            </w:tcBorders>
            <w:shd w:val="clear" w:color="auto" w:fill="F2F5FA"/>
            <w:tcMar>
              <w:top w:w="0" w:type="dxa"/>
              <w:left w:w="240" w:type="dxa"/>
              <w:bottom w:w="0" w:type="dxa"/>
              <w:right w:w="240" w:type="dxa"/>
            </w:tcMar>
            <w:vAlign w:val="center"/>
          </w:tcPr>
          <w:p>
            <w:pPr>
              <w:keepNext w:val="0"/>
              <w:keepLines w:val="0"/>
              <w:widowControl/>
              <w:suppressLineNumbers w:val="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lang w:val="en-US" w:eastAsia="zh-CN" w:bidi="ar"/>
              </w:rPr>
              <w:t>备注：</w:t>
            </w:r>
          </w:p>
        </w:tc>
        <w:tc>
          <w:tcPr>
            <w:tcW w:w="7607" w:type="dxa"/>
            <w:gridSpan w:val="5"/>
            <w:tcBorders>
              <w:top w:val="single" w:color="D9D9D9" w:sz="6" w:space="0"/>
              <w:left w:val="single" w:color="D9D9D9" w:sz="6" w:space="0"/>
              <w:bottom w:val="single" w:color="D9D9D9" w:sz="6" w:space="0"/>
              <w:right w:val="single" w:color="D9D9D9" w:sz="6" w:space="0"/>
            </w:tcBorders>
            <w:shd w:val="clear" w:color="auto" w:fill="auto"/>
            <w:tcMar>
              <w:top w:w="0" w:type="dxa"/>
              <w:left w:w="240" w:type="dxa"/>
              <w:bottom w:w="0" w:type="dxa"/>
              <w:right w:w="240" w:type="dxa"/>
            </w:tcMar>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c>
          <w:tcPr>
            <w:tcW w:w="0" w:type="auto"/>
            <w:tcBorders>
              <w:top w:val="single" w:color="D9D9D9" w:sz="6" w:space="0"/>
              <w:left w:val="single" w:color="D9D9D9" w:sz="6" w:space="0"/>
              <w:bottom w:val="single" w:color="D9D9D9" w:sz="6" w:space="0"/>
              <w:right w:val="single" w:color="D9D9D9" w:sz="6" w:space="0"/>
            </w:tcBorders>
            <w:shd w:val="clear" w:color="auto" w:fill="auto"/>
            <w:vAlign w:val="center"/>
          </w:tcPr>
          <w:p>
            <w:pPr>
              <w:rPr>
                <w:rFonts w:hint="eastAsia" w:ascii="微软雅黑" w:hAnsi="微软雅黑" w:eastAsia="微软雅黑" w:cs="微软雅黑"/>
                <w:color w:val="333333"/>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二、公示期：2024年07月06日 至 2024年07月10日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三、该宗地双方已签订成交确认书，在30日内签订出让合同，相关事宜在合同中约定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四、联系方式：</w:t>
      </w:r>
      <w:r>
        <w:rPr>
          <w:rFonts w:hint="eastAsia" w:ascii="微软雅黑" w:hAnsi="微软雅黑" w:eastAsia="微软雅黑" w:cs="微软雅黑"/>
          <w:i w:val="0"/>
          <w:iCs w:val="0"/>
          <w:caps w:val="0"/>
          <w:color w:val="333333"/>
          <w:spacing w:val="0"/>
          <w:sz w:val="24"/>
          <w:szCs w:val="24"/>
          <w:shd w:val="clear" w:fill="FFFFFF"/>
        </w:rPr>
        <w:br w:type="textWrapping"/>
      </w:r>
      <w:r>
        <w:rPr>
          <w:rFonts w:hint="eastAsia" w:ascii="微软雅黑" w:hAnsi="微软雅黑" w:eastAsia="微软雅黑" w:cs="微软雅黑"/>
          <w:i w:val="0"/>
          <w:iCs w:val="0"/>
          <w:caps w:val="0"/>
          <w:color w:val="333333"/>
          <w:spacing w:val="0"/>
          <w:sz w:val="24"/>
          <w:szCs w:val="24"/>
          <w:shd w:val="clear" w:fill="FFFFFF"/>
        </w:rPr>
        <w:t>       联系单位：沁源县自然资源局</w:t>
      </w:r>
      <w:r>
        <w:rPr>
          <w:rFonts w:hint="eastAsia" w:ascii="微软雅黑" w:hAnsi="微软雅黑" w:eastAsia="微软雅黑" w:cs="微软雅黑"/>
          <w:i w:val="0"/>
          <w:iCs w:val="0"/>
          <w:caps w:val="0"/>
          <w:color w:val="333333"/>
          <w:spacing w:val="0"/>
          <w:sz w:val="24"/>
          <w:szCs w:val="24"/>
          <w:shd w:val="clear" w:fill="FFFFFF"/>
        </w:rPr>
        <w:br w:type="textWrapping"/>
      </w:r>
      <w:r>
        <w:rPr>
          <w:rFonts w:hint="eastAsia" w:ascii="微软雅黑" w:hAnsi="微软雅黑" w:eastAsia="微软雅黑" w:cs="微软雅黑"/>
          <w:i w:val="0"/>
          <w:iCs w:val="0"/>
          <w:caps w:val="0"/>
          <w:color w:val="333333"/>
          <w:spacing w:val="0"/>
          <w:sz w:val="24"/>
          <w:szCs w:val="24"/>
          <w:shd w:val="clear" w:fill="FFFFFF"/>
        </w:rPr>
        <w:t>       单位地址：沁河镇胜利北路45号</w:t>
      </w:r>
      <w:r>
        <w:rPr>
          <w:rFonts w:hint="eastAsia" w:ascii="微软雅黑" w:hAnsi="微软雅黑" w:eastAsia="微软雅黑" w:cs="微软雅黑"/>
          <w:i w:val="0"/>
          <w:iCs w:val="0"/>
          <w:caps w:val="0"/>
          <w:color w:val="333333"/>
          <w:spacing w:val="0"/>
          <w:sz w:val="24"/>
          <w:szCs w:val="24"/>
          <w:shd w:val="clear" w:fill="FFFFFF"/>
        </w:rPr>
        <w:br w:type="textWrapping"/>
      </w:r>
      <w:r>
        <w:rPr>
          <w:rFonts w:hint="eastAsia" w:ascii="微软雅黑" w:hAnsi="微软雅黑" w:eastAsia="微软雅黑" w:cs="微软雅黑"/>
          <w:i w:val="0"/>
          <w:iCs w:val="0"/>
          <w:caps w:val="0"/>
          <w:color w:val="333333"/>
          <w:spacing w:val="0"/>
          <w:sz w:val="24"/>
          <w:szCs w:val="24"/>
          <w:shd w:val="clear" w:fill="FFFFFF"/>
        </w:rPr>
        <w:t>       邮政编码：046500</w:t>
      </w:r>
      <w:r>
        <w:rPr>
          <w:rFonts w:hint="eastAsia" w:ascii="微软雅黑" w:hAnsi="微软雅黑" w:eastAsia="微软雅黑" w:cs="微软雅黑"/>
          <w:i w:val="0"/>
          <w:iCs w:val="0"/>
          <w:caps w:val="0"/>
          <w:color w:val="333333"/>
          <w:spacing w:val="0"/>
          <w:sz w:val="24"/>
          <w:szCs w:val="24"/>
          <w:shd w:val="clear" w:fill="FFFFFF"/>
        </w:rPr>
        <w:br w:type="textWrapping"/>
      </w:r>
      <w:r>
        <w:rPr>
          <w:rFonts w:hint="eastAsia" w:ascii="微软雅黑" w:hAnsi="微软雅黑" w:eastAsia="微软雅黑" w:cs="微软雅黑"/>
          <w:i w:val="0"/>
          <w:iCs w:val="0"/>
          <w:caps w:val="0"/>
          <w:color w:val="333333"/>
          <w:spacing w:val="0"/>
          <w:sz w:val="24"/>
          <w:szCs w:val="24"/>
          <w:shd w:val="clear" w:fill="FFFFFF"/>
        </w:rPr>
        <w:t>       联 系 人：孙先生</w:t>
      </w:r>
      <w:r>
        <w:rPr>
          <w:rFonts w:hint="eastAsia" w:ascii="微软雅黑" w:hAnsi="微软雅黑" w:eastAsia="微软雅黑" w:cs="微软雅黑"/>
          <w:i w:val="0"/>
          <w:iCs w:val="0"/>
          <w:caps w:val="0"/>
          <w:color w:val="333333"/>
          <w:spacing w:val="0"/>
          <w:sz w:val="24"/>
          <w:szCs w:val="24"/>
          <w:shd w:val="clear" w:fill="FFFFFF"/>
        </w:rPr>
        <w:br w:type="textWrapping"/>
      </w:r>
      <w:r>
        <w:rPr>
          <w:rFonts w:hint="eastAsia" w:ascii="微软雅黑" w:hAnsi="微软雅黑" w:eastAsia="微软雅黑" w:cs="微软雅黑"/>
          <w:i w:val="0"/>
          <w:iCs w:val="0"/>
          <w:caps w:val="0"/>
          <w:color w:val="333333"/>
          <w:spacing w:val="0"/>
          <w:sz w:val="24"/>
          <w:szCs w:val="24"/>
          <w:shd w:val="clear" w:fill="FFFFFF"/>
        </w:rPr>
        <w:t>       联系电话：0355-7849451</w:t>
      </w:r>
      <w:r>
        <w:rPr>
          <w:rFonts w:hint="eastAsia" w:ascii="微软雅黑" w:hAnsi="微软雅黑" w:eastAsia="微软雅黑" w:cs="微软雅黑"/>
          <w:i w:val="0"/>
          <w:iCs w:val="0"/>
          <w:caps w:val="0"/>
          <w:color w:val="333333"/>
          <w:spacing w:val="0"/>
          <w:sz w:val="24"/>
          <w:szCs w:val="24"/>
          <w:shd w:val="clear" w:fill="FFFFFF"/>
        </w:rPr>
        <w:br w:type="textWrapping"/>
      </w:r>
      <w:r>
        <w:rPr>
          <w:rFonts w:hint="eastAsia" w:ascii="微软雅黑" w:hAnsi="微软雅黑" w:eastAsia="微软雅黑" w:cs="微软雅黑"/>
          <w:i w:val="0"/>
          <w:iCs w:val="0"/>
          <w:caps w:val="0"/>
          <w:color w:val="333333"/>
          <w:spacing w:val="0"/>
          <w:sz w:val="24"/>
          <w:szCs w:val="24"/>
          <w:shd w:val="clear" w:fill="FFFFFF"/>
        </w:rPr>
        <w:t>       电子邮件：qyxgtjlyg2019@163.com</w:t>
      </w:r>
    </w:p>
    <w:p>
      <w:pPr>
        <w:keepNext w:val="0"/>
        <w:keepLines w:val="0"/>
        <w:widowControl/>
        <w:suppressLineNumbers w:val="0"/>
        <w:shd w:val="clear" w:fill="FFFFFF"/>
        <w:spacing w:before="0" w:beforeAutospacing="0" w:after="0" w:afterAutospacing="0" w:line="420" w:lineRule="atLeast"/>
        <w:ind w:left="0" w:right="0" w:firstLine="0"/>
        <w:jc w:val="righ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沁源县自然资源局利用保护生态修复和用途管制股</w:t>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2024年07月05日</w:t>
      </w: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OGJiZTMxYjU0ODdjNDYwZWZlMjM4MjE5OTUxMDMifQ=="/>
  </w:docVars>
  <w:rsids>
    <w:rsidRoot w:val="00000000"/>
    <w:rsid w:val="05C3315A"/>
    <w:rsid w:val="178D35C8"/>
    <w:rsid w:val="193456F5"/>
    <w:rsid w:val="1BF43C15"/>
    <w:rsid w:val="364F3A65"/>
    <w:rsid w:val="47112D56"/>
    <w:rsid w:val="505D5514"/>
    <w:rsid w:val="540D34EB"/>
    <w:rsid w:val="59AD256C"/>
    <w:rsid w:val="5CB309A7"/>
    <w:rsid w:val="64963088"/>
    <w:rsid w:val="75A00A18"/>
    <w:rsid w:val="78DF4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413</Words>
  <Characters>493</Characters>
  <Lines>0</Lines>
  <Paragraphs>0</Paragraphs>
  <TotalTime>25</TotalTime>
  <ScaleCrop>false</ScaleCrop>
  <LinksUpToDate>false</LinksUpToDate>
  <CharactersWithSpaces>549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2024-07-08T08:13:00Z</dcterms:created>
  <dc:creator>Administrator</dc:creator>
  <cp:lastModifiedBy>Administrator</cp:lastModifiedBy>
  <dcterms:modified xsi:type="dcterms:W3CDTF">2024-07-08T09:06:32Z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9260BB26CC9048A693B2627EFA4C8E94_12</vt:lpwstr>
  </property>
</Properties>
</file>